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numPr>
          <w:ilvl w:val="0"/>
          <w:numId w:val="0"/>
        </w:numPr>
        <w:jc w:val="both"/>
        <w:rPr>
          <w:rFonts w:hint="eastAsia" w:ascii="仿宋" w:hAnsi="仿宋" w:eastAsia="仿宋" w:cs="仿宋"/>
          <w:b w:val="0"/>
          <w:bCs/>
          <w:color w:val="FF0000"/>
          <w:kern w:val="2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/>
          <w:color w:val="FF0000"/>
          <w:kern w:val="2"/>
          <w:sz w:val="28"/>
          <w:szCs w:val="28"/>
          <w:lang w:val="en-US" w:eastAsia="zh-CN" w:bidi="ar-SA"/>
        </w:rPr>
        <w:t>附件2.       2024届研究生毕业生资格审核操作指南</w:t>
      </w:r>
    </w:p>
    <w:p>
      <w:pPr>
        <w:numPr>
          <w:ilvl w:val="0"/>
          <w:numId w:val="0"/>
        </w:numPr>
        <w:jc w:val="center"/>
        <w:rPr>
          <w:rFonts w:hint="eastAsia" w:ascii="仿宋" w:hAnsi="仿宋" w:eastAsia="仿宋" w:cs="仿宋"/>
          <w:b w:val="0"/>
          <w:bCs/>
          <w:color w:val="FF0000"/>
          <w:kern w:val="2"/>
          <w:sz w:val="28"/>
          <w:szCs w:val="28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/>
          <w:color w:val="FF0000"/>
          <w:kern w:val="2"/>
          <w:sz w:val="28"/>
          <w:szCs w:val="28"/>
          <w:lang w:val="en-US" w:eastAsia="zh-CN" w:bidi="ar-SA"/>
        </w:rPr>
        <w:t>（辅导员版）</w:t>
      </w:r>
    </w:p>
    <w:p>
      <w:pPr>
        <w:numPr>
          <w:ilvl w:val="0"/>
          <w:numId w:val="0"/>
        </w:numPr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1.教师端登陆研究生教育管理系统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2.点击毕业——就业管理——就业基础信息审核——选择2024年度——核查无误后审核通过。</w:t>
      </w:r>
    </w:p>
    <w:p/>
    <w:p>
      <w:r>
        <w:drawing>
          <wp:inline distT="0" distB="0" distL="114300" distR="114300">
            <wp:extent cx="5273675" cy="2551430"/>
            <wp:effectExtent l="0" t="0" r="3175" b="127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25514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r>
        <w:drawing>
          <wp:inline distT="0" distB="0" distL="114300" distR="114300">
            <wp:extent cx="5266690" cy="2537460"/>
            <wp:effectExtent l="0" t="0" r="10160" b="1524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6690" cy="2537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/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3.点击就业意向审核——选择2024年度——核查无误后审核通过。</w:t>
      </w:r>
    </w:p>
    <w:p>
      <w:pPr>
        <w:numPr>
          <w:ilvl w:val="0"/>
          <w:numId w:val="0"/>
        </w:numPr>
      </w:pPr>
      <w:r>
        <w:drawing>
          <wp:inline distT="0" distB="0" distL="114300" distR="114300">
            <wp:extent cx="5257800" cy="2237740"/>
            <wp:effectExtent l="0" t="0" r="0" b="1016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57800" cy="2237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3.选择就业信息导出——选择2024年度——导出数据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  <w:r>
        <w:drawing>
          <wp:inline distT="0" distB="0" distL="114300" distR="114300">
            <wp:extent cx="5266690" cy="2342515"/>
            <wp:effectExtent l="0" t="0" r="10160" b="63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66690" cy="2342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Q4ODQwNThiYTg4YTBlNDhkZDRmNGNiNWM5NWE1YzAifQ=="/>
  </w:docVars>
  <w:rsids>
    <w:rsidRoot w:val="00000000"/>
    <w:rsid w:val="03766107"/>
    <w:rsid w:val="1097590F"/>
    <w:rsid w:val="111B02EE"/>
    <w:rsid w:val="159F14ED"/>
    <w:rsid w:val="17CA7203"/>
    <w:rsid w:val="1C2344FA"/>
    <w:rsid w:val="2D80619F"/>
    <w:rsid w:val="39B527DE"/>
    <w:rsid w:val="3B0A0750"/>
    <w:rsid w:val="3B2E0A9A"/>
    <w:rsid w:val="3D483969"/>
    <w:rsid w:val="4B0B6702"/>
    <w:rsid w:val="54413194"/>
    <w:rsid w:val="562C39D0"/>
    <w:rsid w:val="5BCD7C1F"/>
    <w:rsid w:val="60F375C4"/>
    <w:rsid w:val="61720E31"/>
    <w:rsid w:val="63E7095C"/>
    <w:rsid w:val="690D7691"/>
    <w:rsid w:val="7DC641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2023-11-02T03:47:00Z</dcterms:created>
  <dc:creator>DELL</dc:creator>
  <cp:lastModifiedBy>张亚静</cp:lastModifiedBy>
  <dcterms:modified xsi:type="dcterms:W3CDTF">2023-11-02T07:05:46Z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E81C18C59C90409A8F5AF2E8B67C0D29_12</vt:lpwstr>
  </property>
</Properties>
</file>